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9071" w:type="dxa"/>
        <w:tblLayout w:type="fixed"/>
        <w:tblCellMar>
          <w:left w:w="0" w:type="dxa"/>
          <w:right w:w="0" w:type="dxa"/>
        </w:tblCellMar>
        <w:tblLook w:val="0000" w:firstRow="0" w:lastRow="0" w:firstColumn="0" w:lastColumn="0" w:noHBand="0" w:noVBand="0"/>
      </w:tblPr>
      <w:tblGrid>
        <w:gridCol w:w="5670"/>
        <w:gridCol w:w="3401"/>
      </w:tblGrid>
      <w:tr w:rsidR="00D40650" w:rsidRPr="00B30B00" w:rsidTr="00FC1C8D">
        <w:trPr>
          <w:trHeight w:val="2353"/>
        </w:trPr>
        <w:tc>
          <w:tcPr>
            <w:tcW w:w="5670" w:type="dxa"/>
            <w:shd w:val="clear" w:color="auto" w:fill="auto"/>
          </w:tcPr>
          <w:p w:rsidR="00D40650" w:rsidRPr="0003120B" w:rsidRDefault="0003120B" w:rsidP="0003120B">
            <w:pPr>
              <w:pStyle w:val="TableContents"/>
              <w:spacing w:before="480"/>
              <w:rPr>
                <w:rFonts w:asciiTheme="minorHAnsi" w:hAnsiTheme="minorHAnsi" w:cstheme="minorHAnsi"/>
                <w:b/>
                <w:sz w:val="32"/>
                <w:szCs w:val="32"/>
              </w:rPr>
            </w:pPr>
            <w:r w:rsidRPr="0003120B">
              <w:rPr>
                <w:rFonts w:asciiTheme="minorHAnsi" w:hAnsiTheme="minorHAnsi" w:cstheme="minorHAnsi"/>
                <w:b/>
                <w:noProof/>
                <w:sz w:val="32"/>
                <w:szCs w:val="32"/>
                <w:lang w:eastAsia="et-EE" w:bidi="ar-SA"/>
              </w:rPr>
              <w:drawing>
                <wp:anchor distT="0" distB="0" distL="114300" distR="114300" simplePos="0" relativeHeight="251658240" behindDoc="0" locked="0" layoutInCell="1" allowOverlap="1" wp14:anchorId="33EE83CA" wp14:editId="6042A104">
                  <wp:simplePos x="0" y="0"/>
                  <wp:positionH relativeFrom="column">
                    <wp:posOffset>-972185</wp:posOffset>
                  </wp:positionH>
                  <wp:positionV relativeFrom="page">
                    <wp:posOffset>-144145</wp:posOffset>
                  </wp:positionV>
                  <wp:extent cx="968400" cy="968400"/>
                  <wp:effectExtent l="0" t="0" r="3175" b="3175"/>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lavapp_korralduse_plangi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8400" cy="968400"/>
                          </a:xfrm>
                          <a:prstGeom prst="rect">
                            <a:avLst/>
                          </a:prstGeom>
                        </pic:spPr>
                      </pic:pic>
                    </a:graphicData>
                  </a:graphic>
                  <wp14:sizeRelH relativeFrom="page">
                    <wp14:pctWidth>0</wp14:pctWidth>
                  </wp14:sizeRelH>
                  <wp14:sizeRelV relativeFrom="page">
                    <wp14:pctHeight>0</wp14:pctHeight>
                  </wp14:sizeRelV>
                </wp:anchor>
              </w:drawing>
            </w:r>
            <w:r w:rsidRPr="0003120B">
              <w:rPr>
                <w:rFonts w:asciiTheme="minorHAnsi" w:hAnsiTheme="minorHAnsi" w:cstheme="minorHAnsi"/>
                <w:b/>
                <w:sz w:val="32"/>
                <w:szCs w:val="32"/>
              </w:rPr>
              <w:t>KAMBJA VALLA</w:t>
            </w:r>
            <w:r w:rsidR="003F6F0B">
              <w:rPr>
                <w:rFonts w:asciiTheme="minorHAnsi" w:hAnsiTheme="minorHAnsi" w:cstheme="minorHAnsi"/>
                <w:b/>
                <w:sz w:val="32"/>
                <w:szCs w:val="32"/>
              </w:rPr>
              <w:t>VOLIKOGU</w:t>
            </w:r>
          </w:p>
        </w:tc>
        <w:tc>
          <w:tcPr>
            <w:tcW w:w="3401" w:type="dxa"/>
            <w:shd w:val="clear" w:color="auto" w:fill="auto"/>
          </w:tcPr>
          <w:p w:rsidR="00BC1A62" w:rsidRPr="00B30B00" w:rsidRDefault="00BC1A62" w:rsidP="008D20FB">
            <w:pPr>
              <w:pStyle w:val="AK"/>
              <w:jc w:val="right"/>
              <w:rPr>
                <w:rFonts w:asciiTheme="minorHAnsi" w:hAnsiTheme="minorHAnsi" w:cstheme="minorHAnsi"/>
              </w:rPr>
            </w:pPr>
          </w:p>
        </w:tc>
      </w:tr>
      <w:tr w:rsidR="0076054B" w:rsidRPr="00B30B00" w:rsidTr="008C76E6">
        <w:trPr>
          <w:trHeight w:val="1042"/>
        </w:trPr>
        <w:tc>
          <w:tcPr>
            <w:tcW w:w="5670" w:type="dxa"/>
            <w:shd w:val="clear" w:color="auto" w:fill="auto"/>
          </w:tcPr>
          <w:p w:rsidR="0076054B" w:rsidRPr="00B30B00" w:rsidRDefault="008D20FB" w:rsidP="008C76E6">
            <w:pPr>
              <w:pStyle w:val="Liik"/>
            </w:pPr>
            <w:r>
              <w:t>otsus</w:t>
            </w:r>
          </w:p>
        </w:tc>
        <w:tc>
          <w:tcPr>
            <w:tcW w:w="3401" w:type="dxa"/>
            <w:shd w:val="clear" w:color="auto" w:fill="auto"/>
          </w:tcPr>
          <w:p w:rsidR="00EC7F9A" w:rsidRDefault="00EC7F9A" w:rsidP="00EC7F9A">
            <w:pPr>
              <w:pStyle w:val="Kuupev1"/>
              <w:jc w:val="both"/>
            </w:pPr>
          </w:p>
          <w:p w:rsidR="0076054B" w:rsidRPr="008C76E6" w:rsidRDefault="008B7E1E" w:rsidP="00EC7F9A">
            <w:pPr>
              <w:pStyle w:val="Kuupev1"/>
              <w:jc w:val="both"/>
              <w:rPr>
                <w:i/>
                <w:iCs/>
              </w:rPr>
            </w:pPr>
            <w:r>
              <w:t>EELNÕU</w:t>
            </w:r>
          </w:p>
        </w:tc>
      </w:tr>
      <w:tr w:rsidR="00566D45" w:rsidRPr="00B30B00" w:rsidTr="00FC1C8D">
        <w:trPr>
          <w:trHeight w:val="624"/>
        </w:trPr>
        <w:tc>
          <w:tcPr>
            <w:tcW w:w="5670" w:type="dxa"/>
            <w:shd w:val="clear" w:color="auto" w:fill="auto"/>
          </w:tcPr>
          <w:p w:rsidR="00021C4A" w:rsidRDefault="008B7E1E" w:rsidP="005307C0">
            <w:pPr>
              <w:spacing w:line="240" w:lineRule="auto"/>
              <w:rPr>
                <w:rFonts w:asciiTheme="minorHAnsi" w:hAnsiTheme="minorHAnsi" w:cstheme="minorHAnsi"/>
                <w:b/>
              </w:rPr>
            </w:pPr>
            <w:r>
              <w:rPr>
                <w:rFonts w:asciiTheme="minorHAnsi" w:hAnsiTheme="minorHAnsi" w:cstheme="minorHAnsi"/>
                <w:b/>
              </w:rPr>
              <w:t xml:space="preserve">Kinnistu koormamine isikliku kasutusõigusega </w:t>
            </w:r>
          </w:p>
          <w:p w:rsidR="008B7E1E" w:rsidRPr="008D20FB" w:rsidRDefault="008B7E1E" w:rsidP="005307C0">
            <w:pPr>
              <w:spacing w:line="240" w:lineRule="auto"/>
              <w:rPr>
                <w:rFonts w:asciiTheme="minorHAnsi" w:hAnsiTheme="minorHAnsi" w:cstheme="minorHAnsi"/>
                <w:b/>
              </w:rPr>
            </w:pPr>
            <w:r>
              <w:rPr>
                <w:rFonts w:asciiTheme="minorHAnsi" w:hAnsiTheme="minorHAnsi" w:cstheme="minorHAnsi"/>
                <w:b/>
              </w:rPr>
              <w:t>Kambja valla kasuks</w:t>
            </w:r>
          </w:p>
        </w:tc>
        <w:tc>
          <w:tcPr>
            <w:tcW w:w="3401" w:type="dxa"/>
            <w:shd w:val="clear" w:color="auto" w:fill="auto"/>
          </w:tcPr>
          <w:p w:rsidR="00566D45" w:rsidRPr="00B30B00" w:rsidRDefault="00566D45" w:rsidP="00566D45">
            <w:pPr>
              <w:rPr>
                <w:rFonts w:asciiTheme="minorHAnsi" w:hAnsiTheme="minorHAnsi" w:cstheme="minorHAnsi"/>
              </w:rPr>
            </w:pPr>
            <w:r w:rsidRPr="00B30B00">
              <w:rPr>
                <w:rFonts w:asciiTheme="minorHAnsi" w:hAnsiTheme="minorHAnsi" w:cstheme="minorHAnsi"/>
              </w:rPr>
              <w:t xml:space="preserve"> </w:t>
            </w:r>
          </w:p>
        </w:tc>
      </w:tr>
    </w:tbl>
    <w:p w:rsidR="00021C4A" w:rsidRDefault="00021C4A" w:rsidP="00C60629">
      <w:pPr>
        <w:spacing w:line="240" w:lineRule="auto"/>
        <w:rPr>
          <w:rFonts w:asciiTheme="minorHAnsi" w:hAnsiTheme="minorHAnsi" w:cstheme="minorHAnsi"/>
        </w:rPr>
      </w:pPr>
    </w:p>
    <w:p w:rsidR="00983C83" w:rsidRPr="00983C83" w:rsidRDefault="00983C83" w:rsidP="00983C83">
      <w:pPr>
        <w:spacing w:after="120" w:line="240" w:lineRule="auto"/>
        <w:rPr>
          <w:rFonts w:asciiTheme="minorHAnsi" w:hAnsiTheme="minorHAnsi" w:cstheme="minorHAnsi"/>
        </w:rPr>
      </w:pPr>
      <w:r w:rsidRPr="00983C83">
        <w:rPr>
          <w:rFonts w:asciiTheme="minorHAnsi" w:hAnsiTheme="minorHAnsi" w:cstheme="minorHAnsi"/>
        </w:rPr>
        <w:t xml:space="preserve">TREV-2 Grupp AS on koostanud ehitusprojekti nr 24-101-007 „Kambja aleviku veevõtukohtade ehitusprojekt“. Ehitusprojektiga on lahendatud Kambja aleviku veevõtukoha ja hüdrandi teenindamiseks vajaliku </w:t>
      </w:r>
      <w:r>
        <w:rPr>
          <w:rFonts w:asciiTheme="minorHAnsi" w:hAnsiTheme="minorHAnsi" w:cstheme="minorHAnsi"/>
        </w:rPr>
        <w:t>juurdepääsu</w:t>
      </w:r>
      <w:r w:rsidRPr="00983C83">
        <w:rPr>
          <w:rFonts w:asciiTheme="minorHAnsi" w:hAnsiTheme="minorHAnsi" w:cstheme="minorHAnsi"/>
        </w:rPr>
        <w:t xml:space="preserve"> rajamine.</w:t>
      </w:r>
    </w:p>
    <w:p w:rsidR="00271717" w:rsidRPr="00271717" w:rsidRDefault="00983C83" w:rsidP="00271717">
      <w:pPr>
        <w:spacing w:after="120" w:line="240" w:lineRule="auto"/>
        <w:rPr>
          <w:rFonts w:asciiTheme="minorHAnsi" w:hAnsiTheme="minorHAnsi" w:cstheme="minorHAnsi"/>
        </w:rPr>
      </w:pPr>
      <w:r>
        <w:rPr>
          <w:rFonts w:asciiTheme="minorHAnsi" w:hAnsiTheme="minorHAnsi" w:cstheme="minorHAnsi"/>
        </w:rPr>
        <w:t>Projekteeritud veevõtukoht hõlmab ka riigi omandis olevat 22137 Kambja-Reolasoo tee (registriosa nr 5537250, katastriüksuse tunnus 28203:005:0042) kinnistut</w:t>
      </w:r>
      <w:r w:rsidR="00271717" w:rsidRPr="00271717">
        <w:rPr>
          <w:rFonts w:asciiTheme="minorHAnsi" w:hAnsiTheme="minorHAnsi" w:cstheme="minorHAnsi"/>
        </w:rPr>
        <w:t>. Lähtudes asjaõigusseaduse § 158 lõikest 1 on kinnisasja omanik kohustatud taluma oma kinnisasjal maapinnal, maapõues ning õhuruumis ehitatavaid tehnovõrke- või rajatisi (</w:t>
      </w:r>
      <w:r w:rsidR="00271717" w:rsidRPr="00271717">
        <w:rPr>
          <w:rFonts w:asciiTheme="minorHAnsi" w:hAnsiTheme="minorHAnsi" w:cstheme="minorHAnsi"/>
          <w:color w:val="000000"/>
          <w:shd w:val="clear" w:color="auto" w:fill="FFFFFF"/>
        </w:rPr>
        <w:t>kütte-, veevarustus- või kanalisatsioonitorustikku, elektroonilise side või elektrivõrku, nõrkvoolu-, küttegaasi- või elektripaigaldist või surveseadmestikku ja nende teenindamiseks vajalikke ehitisi) kui need on teiste kinnisasjade eesmärgipäraseks kasutamiseks või majandamiseks vajalikud, nende ehitamine ei ole kinnisasja kasutamata võimalik või nende ehitamine teises kohas põhjustab ülemääraseid kulutusi.</w:t>
      </w:r>
      <w:r w:rsidR="00271717" w:rsidRPr="00271717">
        <w:rPr>
          <w:rFonts w:asciiTheme="minorHAnsi" w:hAnsiTheme="minorHAnsi" w:cstheme="minorHAnsi"/>
        </w:rPr>
        <w:t xml:space="preserve"> AÕS § 158</w:t>
      </w:r>
      <w:r w:rsidR="00271717" w:rsidRPr="00271717">
        <w:rPr>
          <w:rFonts w:asciiTheme="minorHAnsi" w:hAnsiTheme="minorHAnsi" w:cstheme="minorHAnsi"/>
          <w:kern w:val="24"/>
          <w:vertAlign w:val="superscript"/>
        </w:rPr>
        <w:t>1</w:t>
      </w:r>
      <w:r w:rsidR="00271717" w:rsidRPr="00271717">
        <w:rPr>
          <w:rFonts w:asciiTheme="minorHAnsi" w:hAnsiTheme="minorHAnsi" w:cstheme="minorHAnsi"/>
        </w:rPr>
        <w:t xml:space="preserve"> lõike 3 kohaselt võib avalikes huvides vajaliku tehnovõrgu ja -rajatise talumiskohustuse seada muuhulgas kokkuleppe teel.</w:t>
      </w:r>
    </w:p>
    <w:p w:rsidR="00983C83" w:rsidRPr="00983C83" w:rsidRDefault="00983C83" w:rsidP="00983C83">
      <w:pPr>
        <w:spacing w:after="120" w:line="240" w:lineRule="auto"/>
        <w:rPr>
          <w:rFonts w:asciiTheme="minorHAnsi" w:hAnsiTheme="minorHAnsi" w:cstheme="minorHAnsi"/>
        </w:rPr>
      </w:pPr>
      <w:r w:rsidRPr="00983C83">
        <w:rPr>
          <w:rFonts w:asciiTheme="minorHAnsi" w:hAnsiTheme="minorHAnsi" w:cstheme="minorHAnsi"/>
          <w:color w:val="000000"/>
          <w:shd w:val="clear" w:color="auto" w:fill="FFFFFF"/>
        </w:rPr>
        <w:t>Transpordiamet on kooskõlastanud TREV-2 Grupp AS</w:t>
      </w:r>
      <w:r w:rsidRPr="00983C83">
        <w:rPr>
          <w:rFonts w:asciiTheme="minorHAnsi" w:hAnsiTheme="minorHAnsi" w:cstheme="minorHAnsi"/>
        </w:rPr>
        <w:t xml:space="preserve"> koostatud ehitusprojekti nr 24-101-007 „Kambja aleviku veevõtukohtade ehitusprojekt“ 19.11.2024 kirjaga nr 7.1-1/24/17693-3. </w:t>
      </w:r>
      <w:r w:rsidRPr="00983C83">
        <w:rPr>
          <w:rFonts w:asciiTheme="minorHAnsi" w:hAnsiTheme="minorHAnsi" w:cstheme="minorHAnsi"/>
          <w:color w:val="000000"/>
          <w:shd w:val="clear" w:color="auto" w:fill="FFFFFF"/>
        </w:rPr>
        <w:t>Kambja Vallavalitsus esitas Transpordiametile taotluse isikliku kasutusõiguse seadmiseks 22137 Kambja-Reolasoo tee kinnistule 29.08.2025 kirjaga nr 6-7/</w:t>
      </w:r>
      <w:r w:rsidR="0003203D">
        <w:rPr>
          <w:rFonts w:asciiTheme="minorHAnsi" w:hAnsiTheme="minorHAnsi" w:cstheme="minorHAnsi"/>
          <w:color w:val="000000"/>
          <w:shd w:val="clear" w:color="auto" w:fill="FFFFFF"/>
        </w:rPr>
        <w:t>2038</w:t>
      </w:r>
      <w:bookmarkStart w:id="0" w:name="_GoBack"/>
      <w:bookmarkEnd w:id="0"/>
      <w:r w:rsidRPr="00983C83">
        <w:rPr>
          <w:rFonts w:asciiTheme="minorHAnsi" w:hAnsiTheme="minorHAnsi" w:cstheme="minorHAnsi"/>
          <w:color w:val="000000"/>
          <w:shd w:val="clear" w:color="auto" w:fill="FFFFFF"/>
        </w:rPr>
        <w:t xml:space="preserve"> ja edastas kirja lisadena isikliku kasutusõiguse seadmise korralduse eelnõu ja PARI väljavõtte. Transpordiamet on nõustunud/ei ole nõustunud isikliku kasutusõiguse seadmisega …… korraldusega nr ….</w:t>
      </w:r>
    </w:p>
    <w:p w:rsidR="008D20FB" w:rsidRPr="008D20FB" w:rsidRDefault="008D20FB" w:rsidP="00021C4A">
      <w:pPr>
        <w:spacing w:after="120" w:line="240" w:lineRule="auto"/>
        <w:rPr>
          <w:rFonts w:asciiTheme="minorHAnsi" w:hAnsiTheme="minorHAnsi" w:cstheme="minorHAnsi"/>
        </w:rPr>
      </w:pPr>
      <w:r w:rsidRPr="008D20FB">
        <w:rPr>
          <w:rFonts w:asciiTheme="minorHAnsi" w:hAnsiTheme="minorHAnsi" w:cstheme="minorHAnsi"/>
        </w:rPr>
        <w:t>Kohaliku omavalitsuse korralduse seaduse § 6 l</w:t>
      </w:r>
      <w:r w:rsidR="008B7E1E">
        <w:rPr>
          <w:rFonts w:asciiTheme="minorHAnsi" w:hAnsiTheme="minorHAnsi" w:cstheme="minorHAnsi"/>
        </w:rPr>
        <w:t>õike</w:t>
      </w:r>
      <w:r w:rsidRPr="008D20FB">
        <w:rPr>
          <w:rFonts w:asciiTheme="minorHAnsi" w:hAnsiTheme="minorHAnsi" w:cstheme="minorHAnsi"/>
        </w:rPr>
        <w:t xml:space="preserve"> 1</w:t>
      </w:r>
      <w:r w:rsidR="008B7E1E">
        <w:rPr>
          <w:rFonts w:asciiTheme="minorHAnsi" w:hAnsiTheme="minorHAnsi" w:cstheme="minorHAnsi"/>
        </w:rPr>
        <w:t>, § 22 lg 1 punkti 6, asjaõigusseaduse § 64</w:t>
      </w:r>
      <w:r w:rsidR="008B7E1E" w:rsidRPr="008B7E1E">
        <w:rPr>
          <w:rFonts w:asciiTheme="minorHAnsi" w:hAnsiTheme="minorHAnsi" w:cstheme="minorHAnsi"/>
          <w:kern w:val="24"/>
          <w:vertAlign w:val="superscript"/>
        </w:rPr>
        <w:t>1</w:t>
      </w:r>
      <w:r w:rsidR="008B7E1E">
        <w:rPr>
          <w:rFonts w:asciiTheme="minorHAnsi" w:hAnsiTheme="minorHAnsi" w:cstheme="minorHAnsi"/>
        </w:rPr>
        <w:t>, § 225, § 228,</w:t>
      </w:r>
      <w:r w:rsidRPr="008D20FB">
        <w:rPr>
          <w:rFonts w:asciiTheme="minorHAnsi" w:hAnsiTheme="minorHAnsi" w:cstheme="minorHAnsi"/>
        </w:rPr>
        <w:t xml:space="preserve"> Kambja Vallavolikogu 03.04.2018 määruse nr 25 „Vallavara valitsemise kord“ § </w:t>
      </w:r>
      <w:r w:rsidR="008B7E1E">
        <w:rPr>
          <w:rFonts w:asciiTheme="minorHAnsi" w:hAnsiTheme="minorHAnsi" w:cstheme="minorHAnsi"/>
        </w:rPr>
        <w:t>9</w:t>
      </w:r>
      <w:r w:rsidRPr="008D20FB">
        <w:rPr>
          <w:rFonts w:asciiTheme="minorHAnsi" w:hAnsiTheme="minorHAnsi" w:cstheme="minorHAnsi"/>
        </w:rPr>
        <w:t xml:space="preserve"> l</w:t>
      </w:r>
      <w:r w:rsidR="008B7E1E">
        <w:rPr>
          <w:rFonts w:asciiTheme="minorHAnsi" w:hAnsiTheme="minorHAnsi" w:cstheme="minorHAnsi"/>
        </w:rPr>
        <w:t>õike</w:t>
      </w:r>
      <w:r w:rsidRPr="008D20FB">
        <w:rPr>
          <w:rFonts w:asciiTheme="minorHAnsi" w:hAnsiTheme="minorHAnsi" w:cstheme="minorHAnsi"/>
        </w:rPr>
        <w:t xml:space="preserve"> </w:t>
      </w:r>
      <w:r w:rsidR="008B7E1E">
        <w:rPr>
          <w:rFonts w:asciiTheme="minorHAnsi" w:hAnsiTheme="minorHAnsi" w:cstheme="minorHAnsi"/>
        </w:rPr>
        <w:t>5</w:t>
      </w:r>
      <w:r w:rsidRPr="008D20FB">
        <w:rPr>
          <w:rFonts w:asciiTheme="minorHAnsi" w:hAnsiTheme="minorHAnsi" w:cstheme="minorHAnsi"/>
        </w:rPr>
        <w:t xml:space="preserve"> alusel Kambja Vallavolikogu o t s u s t a b: </w:t>
      </w:r>
    </w:p>
    <w:p w:rsidR="008D20FB" w:rsidRPr="008D20FB" w:rsidRDefault="008D20FB" w:rsidP="00021C4A">
      <w:pPr>
        <w:spacing w:after="120" w:line="240" w:lineRule="auto"/>
        <w:rPr>
          <w:rFonts w:asciiTheme="minorHAnsi" w:hAnsiTheme="minorHAnsi" w:cstheme="minorHAnsi"/>
        </w:rPr>
      </w:pPr>
    </w:p>
    <w:p w:rsidR="008D20FB" w:rsidRPr="00021C4A" w:rsidRDefault="008B7E1E" w:rsidP="00021C4A">
      <w:pPr>
        <w:pStyle w:val="Loendilik"/>
        <w:numPr>
          <w:ilvl w:val="0"/>
          <w:numId w:val="8"/>
        </w:numPr>
        <w:spacing w:after="120" w:line="240" w:lineRule="auto"/>
        <w:contextualSpacing w:val="0"/>
        <w:rPr>
          <w:rFonts w:asciiTheme="minorHAnsi" w:hAnsiTheme="minorHAnsi" w:cstheme="minorHAnsi"/>
        </w:rPr>
      </w:pPr>
      <w:r>
        <w:rPr>
          <w:rFonts w:asciiTheme="minorHAnsi" w:hAnsiTheme="minorHAnsi" w:cstheme="minorHAnsi"/>
        </w:rPr>
        <w:t xml:space="preserve">Seada tasuta ja tähtajatu notariaalne isiklik kasutusõigus Kambja valla kasuks Tartu maakonnas Kambja vallas </w:t>
      </w:r>
      <w:r w:rsidR="00983C83">
        <w:rPr>
          <w:rFonts w:asciiTheme="minorHAnsi" w:hAnsiTheme="minorHAnsi" w:cstheme="minorHAnsi"/>
        </w:rPr>
        <w:t>Kambja</w:t>
      </w:r>
      <w:r>
        <w:rPr>
          <w:rFonts w:asciiTheme="minorHAnsi" w:hAnsiTheme="minorHAnsi" w:cstheme="minorHAnsi"/>
        </w:rPr>
        <w:t xml:space="preserve"> a</w:t>
      </w:r>
      <w:r w:rsidR="00271717">
        <w:rPr>
          <w:rFonts w:asciiTheme="minorHAnsi" w:hAnsiTheme="minorHAnsi" w:cstheme="minorHAnsi"/>
        </w:rPr>
        <w:t>leviku</w:t>
      </w:r>
      <w:r>
        <w:rPr>
          <w:rFonts w:asciiTheme="minorHAnsi" w:hAnsiTheme="minorHAnsi" w:cstheme="minorHAnsi"/>
        </w:rPr>
        <w:t xml:space="preserve">s asuvale </w:t>
      </w:r>
      <w:r w:rsidR="00983C83">
        <w:rPr>
          <w:rFonts w:asciiTheme="minorHAnsi" w:hAnsiTheme="minorHAnsi" w:cstheme="minorHAnsi"/>
        </w:rPr>
        <w:t>22137 Kambja-Reolasoo tee</w:t>
      </w:r>
      <w:r>
        <w:rPr>
          <w:rFonts w:asciiTheme="minorHAnsi" w:hAnsiTheme="minorHAnsi" w:cstheme="minorHAnsi"/>
        </w:rPr>
        <w:t xml:space="preserve"> kinnisasjale, kinnistusosakonna registriosa nr </w:t>
      </w:r>
      <w:r w:rsidR="00983C83">
        <w:rPr>
          <w:rFonts w:asciiTheme="minorHAnsi" w:hAnsiTheme="minorHAnsi" w:cstheme="minorHAnsi"/>
        </w:rPr>
        <w:t>5537250</w:t>
      </w:r>
      <w:r>
        <w:rPr>
          <w:rFonts w:asciiTheme="minorHAnsi" w:hAnsiTheme="minorHAnsi" w:cstheme="minorHAnsi"/>
        </w:rPr>
        <w:t xml:space="preserve">, katastriüksus tunnusega </w:t>
      </w:r>
      <w:r w:rsidR="00983C83">
        <w:rPr>
          <w:rFonts w:asciiTheme="minorHAnsi" w:hAnsiTheme="minorHAnsi" w:cstheme="minorHAnsi"/>
        </w:rPr>
        <w:t>28203</w:t>
      </w:r>
      <w:r>
        <w:rPr>
          <w:rFonts w:asciiTheme="minorHAnsi" w:hAnsiTheme="minorHAnsi" w:cstheme="minorHAnsi"/>
        </w:rPr>
        <w:t>:005:</w:t>
      </w:r>
      <w:r w:rsidR="00983C83">
        <w:rPr>
          <w:rFonts w:asciiTheme="minorHAnsi" w:hAnsiTheme="minorHAnsi" w:cstheme="minorHAnsi"/>
        </w:rPr>
        <w:t>0042</w:t>
      </w:r>
      <w:r w:rsidR="00021C4A">
        <w:rPr>
          <w:rFonts w:asciiTheme="minorHAnsi" w:hAnsiTheme="minorHAnsi" w:cstheme="minorHAnsi"/>
        </w:rPr>
        <w:t>.</w:t>
      </w:r>
    </w:p>
    <w:p w:rsidR="008B7E1E" w:rsidRPr="00021C4A" w:rsidRDefault="008B7E1E" w:rsidP="00021C4A">
      <w:pPr>
        <w:pStyle w:val="Loendilik"/>
        <w:numPr>
          <w:ilvl w:val="0"/>
          <w:numId w:val="8"/>
        </w:numPr>
        <w:spacing w:after="120" w:line="240" w:lineRule="auto"/>
        <w:contextualSpacing w:val="0"/>
        <w:rPr>
          <w:rFonts w:asciiTheme="minorHAnsi" w:hAnsiTheme="minorHAnsi" w:cstheme="minorHAnsi"/>
        </w:rPr>
      </w:pPr>
      <w:r>
        <w:rPr>
          <w:rFonts w:asciiTheme="minorHAnsi" w:hAnsiTheme="minorHAnsi" w:cstheme="minorHAnsi"/>
        </w:rPr>
        <w:t xml:space="preserve">Isiklik </w:t>
      </w:r>
      <w:r w:rsidR="00652CE2">
        <w:rPr>
          <w:rFonts w:asciiTheme="minorHAnsi" w:hAnsiTheme="minorHAnsi" w:cstheme="minorHAnsi"/>
        </w:rPr>
        <w:t>k</w:t>
      </w:r>
      <w:r>
        <w:rPr>
          <w:rFonts w:asciiTheme="minorHAnsi" w:hAnsiTheme="minorHAnsi" w:cstheme="minorHAnsi"/>
        </w:rPr>
        <w:t>asutusõigus seatakse järgmistel tingimustel:</w:t>
      </w:r>
    </w:p>
    <w:p w:rsidR="008B7E1E" w:rsidRDefault="008B7E1E"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isiklik kasutusõigus seatakse</w:t>
      </w:r>
      <w:r w:rsidR="00652CE2">
        <w:rPr>
          <w:rFonts w:asciiTheme="minorHAnsi" w:hAnsiTheme="minorHAnsi" w:cstheme="minorHAnsi"/>
        </w:rPr>
        <w:t xml:space="preserve"> projekteeritud </w:t>
      </w:r>
      <w:r w:rsidR="00983C83">
        <w:rPr>
          <w:rFonts w:asciiTheme="minorHAnsi" w:hAnsiTheme="minorHAnsi" w:cstheme="minorHAnsi"/>
        </w:rPr>
        <w:t>veevõtukoha</w:t>
      </w:r>
      <w:r w:rsidR="00652CE2">
        <w:rPr>
          <w:rFonts w:asciiTheme="minorHAnsi" w:hAnsiTheme="minorHAnsi" w:cstheme="minorHAnsi"/>
        </w:rPr>
        <w:t xml:space="preserve"> </w:t>
      </w:r>
      <w:r w:rsidR="00271717">
        <w:rPr>
          <w:rFonts w:asciiTheme="minorHAnsi" w:hAnsiTheme="minorHAnsi" w:cstheme="minorHAnsi"/>
        </w:rPr>
        <w:t>ja</w:t>
      </w:r>
      <w:r w:rsidR="00652CE2">
        <w:rPr>
          <w:rFonts w:asciiTheme="minorHAnsi" w:hAnsiTheme="minorHAnsi" w:cstheme="minorHAnsi"/>
        </w:rPr>
        <w:t xml:space="preserve"> juurdepääsutee ehitamiseks, omamiseks</w:t>
      </w:r>
      <w:r w:rsidR="00CC6CC1">
        <w:rPr>
          <w:rFonts w:asciiTheme="minorHAnsi" w:hAnsiTheme="minorHAnsi" w:cstheme="minorHAnsi"/>
        </w:rPr>
        <w:t xml:space="preserve"> ja</w:t>
      </w:r>
      <w:r w:rsidR="00652CE2">
        <w:rPr>
          <w:rFonts w:asciiTheme="minorHAnsi" w:hAnsiTheme="minorHAnsi" w:cstheme="minorHAnsi"/>
        </w:rPr>
        <w:t xml:space="preserve"> avalikuks kasutamiseks</w:t>
      </w:r>
      <w:r w:rsidR="00CC6CC1">
        <w:rPr>
          <w:rFonts w:asciiTheme="minorHAnsi" w:hAnsiTheme="minorHAnsi" w:cstheme="minorHAnsi"/>
        </w:rPr>
        <w:t>;</w:t>
      </w:r>
    </w:p>
    <w:p w:rsidR="00CC6CC1" w:rsidRDefault="00CC6CC1"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 xml:space="preserve">isikliku kasutusõigusega koormatav ala ligikaudse suurusega </w:t>
      </w:r>
      <w:r w:rsidR="00271717">
        <w:rPr>
          <w:rFonts w:asciiTheme="minorHAnsi" w:hAnsiTheme="minorHAnsi" w:cstheme="minorHAnsi"/>
        </w:rPr>
        <w:t>1</w:t>
      </w:r>
      <w:r w:rsidR="00983C83">
        <w:rPr>
          <w:rFonts w:asciiTheme="minorHAnsi" w:hAnsiTheme="minorHAnsi" w:cstheme="minorHAnsi"/>
        </w:rPr>
        <w:t>35</w:t>
      </w:r>
      <w:r>
        <w:rPr>
          <w:rFonts w:asciiTheme="minorHAnsi" w:hAnsiTheme="minorHAnsi" w:cstheme="minorHAnsi"/>
        </w:rPr>
        <w:t xml:space="preserve"> m</w:t>
      </w:r>
      <w:r w:rsidRPr="00CC6CC1">
        <w:rPr>
          <w:rFonts w:asciiTheme="minorHAnsi" w:hAnsiTheme="minorHAnsi" w:cstheme="minorHAnsi"/>
          <w:kern w:val="24"/>
          <w:vertAlign w:val="superscript"/>
        </w:rPr>
        <w:t>2</w:t>
      </w:r>
      <w:r>
        <w:rPr>
          <w:rFonts w:asciiTheme="minorHAnsi" w:hAnsiTheme="minorHAnsi" w:cstheme="minorHAnsi"/>
        </w:rPr>
        <w:t xml:space="preserve"> on tähistatud </w:t>
      </w:r>
      <w:r>
        <w:rPr>
          <w:rFonts w:asciiTheme="minorHAnsi" w:hAnsiTheme="minorHAnsi" w:cstheme="minorHAnsi"/>
        </w:rPr>
        <w:lastRenderedPageBreak/>
        <w:t xml:space="preserve">lisatud </w:t>
      </w:r>
      <w:r w:rsidR="00271717">
        <w:rPr>
          <w:rFonts w:asciiTheme="minorHAnsi" w:hAnsiTheme="minorHAnsi" w:cstheme="minorHAnsi"/>
        </w:rPr>
        <w:t>PARI väljavõttel</w:t>
      </w:r>
      <w:r>
        <w:rPr>
          <w:rFonts w:asciiTheme="minorHAnsi" w:hAnsiTheme="minorHAnsi" w:cstheme="minorHAnsi"/>
        </w:rPr>
        <w:t xml:space="preserve"> </w:t>
      </w:r>
      <w:r w:rsidR="00271717">
        <w:rPr>
          <w:rFonts w:asciiTheme="minorHAnsi" w:hAnsiTheme="minorHAnsi" w:cstheme="minorHAnsi"/>
        </w:rPr>
        <w:t>pu</w:t>
      </w:r>
      <w:r>
        <w:rPr>
          <w:rFonts w:asciiTheme="minorHAnsi" w:hAnsiTheme="minorHAnsi" w:cstheme="minorHAnsi"/>
        </w:rPr>
        <w:t>n</w:t>
      </w:r>
      <w:r w:rsidR="00271717">
        <w:rPr>
          <w:rFonts w:asciiTheme="minorHAnsi" w:hAnsiTheme="minorHAnsi" w:cstheme="minorHAnsi"/>
        </w:rPr>
        <w:t>a</w:t>
      </w:r>
      <w:r>
        <w:rPr>
          <w:rFonts w:asciiTheme="minorHAnsi" w:hAnsiTheme="minorHAnsi" w:cstheme="minorHAnsi"/>
        </w:rPr>
        <w:t xml:space="preserve">se </w:t>
      </w:r>
      <w:r w:rsidR="00271717">
        <w:rPr>
          <w:rFonts w:asciiTheme="minorHAnsi" w:hAnsiTheme="minorHAnsi" w:cstheme="minorHAnsi"/>
        </w:rPr>
        <w:t>joonega</w:t>
      </w:r>
      <w:r>
        <w:rPr>
          <w:rFonts w:asciiTheme="minorHAnsi" w:hAnsiTheme="minorHAnsi" w:cstheme="minorHAnsi"/>
        </w:rPr>
        <w:t xml:space="preserve"> (</w:t>
      </w:r>
      <w:r w:rsidR="00271717">
        <w:rPr>
          <w:rFonts w:asciiTheme="minorHAnsi" w:hAnsiTheme="minorHAnsi" w:cstheme="minorHAnsi"/>
        </w:rPr>
        <w:t xml:space="preserve">PARI ID </w:t>
      </w:r>
      <w:r w:rsidR="00983C83">
        <w:rPr>
          <w:rFonts w:asciiTheme="minorHAnsi" w:hAnsiTheme="minorHAnsi" w:cstheme="minorHAnsi"/>
        </w:rPr>
        <w:t>912659</w:t>
      </w:r>
      <w:r w:rsidR="00271717">
        <w:rPr>
          <w:rFonts w:asciiTheme="minorHAnsi" w:hAnsiTheme="minorHAnsi" w:cstheme="minorHAnsi"/>
        </w:rPr>
        <w:t xml:space="preserve">, link: </w:t>
      </w:r>
      <w:r w:rsidR="00983C83" w:rsidRPr="00983C83">
        <w:t>https://pari.kataster.ee/magic-link/e2b77f73-c6cf-4471-a143-fa5f5f443a3c</w:t>
      </w:r>
      <w:r w:rsidR="00983C83">
        <w:t>);</w:t>
      </w:r>
    </w:p>
    <w:p w:rsidR="008B7E1E" w:rsidRDefault="00CC6CC1" w:rsidP="00021C4A">
      <w:pPr>
        <w:pStyle w:val="Loendilik"/>
        <w:numPr>
          <w:ilvl w:val="1"/>
          <w:numId w:val="8"/>
        </w:numPr>
        <w:spacing w:after="120" w:line="240" w:lineRule="auto"/>
        <w:contextualSpacing w:val="0"/>
        <w:rPr>
          <w:rFonts w:asciiTheme="minorHAnsi" w:hAnsiTheme="minorHAnsi" w:cstheme="minorHAnsi"/>
        </w:rPr>
      </w:pPr>
      <w:r w:rsidRPr="00CC6CC1">
        <w:rPr>
          <w:rFonts w:asciiTheme="minorHAnsi" w:hAnsiTheme="minorHAnsi" w:cstheme="minorHAnsi"/>
        </w:rPr>
        <w:t xml:space="preserve">juhul kui isikliku kasutusõiguse ala ulatuses ei ole sätestatud maamaksu vabastust, on kinnisasja omanikul </w:t>
      </w:r>
      <w:r w:rsidR="00021C4A" w:rsidRPr="00E45D82">
        <w:rPr>
          <w:rFonts w:asciiTheme="minorHAnsi" w:hAnsiTheme="minorHAnsi" w:cstheme="minorHAnsi"/>
        </w:rPr>
        <w:t xml:space="preserve">õigus </w:t>
      </w:r>
      <w:r w:rsidRPr="00CC6CC1">
        <w:rPr>
          <w:rFonts w:asciiTheme="minorHAnsi" w:hAnsiTheme="minorHAnsi" w:cstheme="minorHAnsi"/>
        </w:rPr>
        <w:t>nõuda isikliku kasutusõiguse teostajalt maamaksu tasumist proportsionaalselt koormatud alaga</w:t>
      </w:r>
      <w:r w:rsidR="00F66A5C">
        <w:rPr>
          <w:rFonts w:asciiTheme="minorHAnsi" w:hAnsiTheme="minorHAnsi" w:cstheme="minorHAnsi"/>
        </w:rPr>
        <w:t>;</w:t>
      </w:r>
    </w:p>
    <w:p w:rsidR="00CC6CC1" w:rsidRPr="00480BB3" w:rsidRDefault="00CC6CC1" w:rsidP="00480BB3">
      <w:pPr>
        <w:pStyle w:val="Loendilik"/>
        <w:numPr>
          <w:ilvl w:val="0"/>
          <w:numId w:val="8"/>
        </w:numPr>
        <w:spacing w:after="120" w:line="240" w:lineRule="auto"/>
        <w:contextualSpacing w:val="0"/>
        <w:rPr>
          <w:rFonts w:asciiTheme="minorHAnsi" w:hAnsiTheme="minorHAnsi" w:cstheme="minorHAnsi"/>
        </w:rPr>
      </w:pPr>
      <w:r>
        <w:rPr>
          <w:rFonts w:asciiTheme="minorHAnsi" w:hAnsiTheme="minorHAnsi" w:cstheme="minorHAnsi"/>
        </w:rPr>
        <w:t>Kambja vald kohustub:</w:t>
      </w:r>
    </w:p>
    <w:p w:rsidR="00CC6CC1" w:rsidRDefault="00CC6CC1"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teavitama kinnistu omanikku plaanilistest ehitus- või remonditöödest;</w:t>
      </w:r>
    </w:p>
    <w:p w:rsidR="00CC6CC1" w:rsidRPr="00480BB3" w:rsidRDefault="007B7439" w:rsidP="00480BB3">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isiklikust kasutusõigusest tulenevate õiguste teostamisel tegutsema heaperemehelikult ning võtma tarvitusele kõik abinõud, vältimaks kinnistu omaniku või kolmandate isikute vara või õiguste kahjustamist, kasutama oma tegevuses loodussäästlikku tehnoloogiat, vältima keskkonna reostamist ning täitma õigusaktidest tulenevaid nõudeid.</w:t>
      </w:r>
    </w:p>
    <w:p w:rsidR="007B7439" w:rsidRPr="00480BB3" w:rsidRDefault="007B7439" w:rsidP="00480BB3">
      <w:pPr>
        <w:pStyle w:val="Loendilik"/>
        <w:numPr>
          <w:ilvl w:val="0"/>
          <w:numId w:val="8"/>
        </w:numPr>
        <w:spacing w:after="120" w:line="240" w:lineRule="auto"/>
        <w:contextualSpacing w:val="0"/>
        <w:rPr>
          <w:rFonts w:asciiTheme="minorHAnsi" w:hAnsiTheme="minorHAnsi" w:cstheme="minorHAnsi"/>
        </w:rPr>
      </w:pPr>
      <w:r>
        <w:rPr>
          <w:rFonts w:asciiTheme="minorHAnsi" w:hAnsiTheme="minorHAnsi" w:cstheme="minorHAnsi"/>
        </w:rPr>
        <w:t>Kinnistu omanik kohustub:</w:t>
      </w:r>
    </w:p>
    <w:p w:rsidR="007B7439" w:rsidRDefault="007B7439"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 xml:space="preserve">hoiduma igasugustest tegevustest, mis takistavad isikliku kasutusõiguse alale rajatavate </w:t>
      </w:r>
      <w:r w:rsidR="005072E8">
        <w:rPr>
          <w:rFonts w:asciiTheme="minorHAnsi" w:hAnsiTheme="minorHAnsi" w:cstheme="minorHAnsi"/>
        </w:rPr>
        <w:t>veevõtukoha</w:t>
      </w:r>
      <w:r w:rsidR="00271717">
        <w:rPr>
          <w:rFonts w:asciiTheme="minorHAnsi" w:hAnsiTheme="minorHAnsi" w:cstheme="minorHAnsi"/>
        </w:rPr>
        <w:t xml:space="preserve"> ja</w:t>
      </w:r>
      <w:r>
        <w:rPr>
          <w:rFonts w:asciiTheme="minorHAnsi" w:hAnsiTheme="minorHAnsi" w:cstheme="minorHAnsi"/>
        </w:rPr>
        <w:t xml:space="preserve"> juurdepääsutee ehitamist, majandamist, sihipärast kasutamist ja hooldamist;</w:t>
      </w:r>
    </w:p>
    <w:p w:rsidR="007B7439" w:rsidRDefault="007B7439"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hoiduma igasugustest tegevustest, mis võivad kahjustada isikliku kasutusõiguse alal</w:t>
      </w:r>
      <w:r w:rsidR="006C0812">
        <w:rPr>
          <w:rFonts w:asciiTheme="minorHAnsi" w:hAnsiTheme="minorHAnsi" w:cstheme="minorHAnsi"/>
        </w:rPr>
        <w:t xml:space="preserve">e rajatavaid </w:t>
      </w:r>
      <w:r w:rsidR="008B22E3">
        <w:rPr>
          <w:rFonts w:asciiTheme="minorHAnsi" w:hAnsiTheme="minorHAnsi" w:cstheme="minorHAnsi"/>
        </w:rPr>
        <w:t>veevõtukohta</w:t>
      </w:r>
      <w:r w:rsidR="00271717">
        <w:rPr>
          <w:rFonts w:asciiTheme="minorHAnsi" w:hAnsiTheme="minorHAnsi" w:cstheme="minorHAnsi"/>
        </w:rPr>
        <w:t xml:space="preserve"> ja</w:t>
      </w:r>
      <w:r w:rsidR="006C0812">
        <w:rPr>
          <w:rFonts w:asciiTheme="minorHAnsi" w:hAnsiTheme="minorHAnsi" w:cstheme="minorHAnsi"/>
        </w:rPr>
        <w:t xml:space="preserve"> juurdepääsuteed;</w:t>
      </w:r>
    </w:p>
    <w:p w:rsidR="006C0812" w:rsidRDefault="006C0812"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kinnistu omanik võib anda koormatavale alale muid kasutusõigusi, mis ei takista isikliku kasutusõiguse teostamist;</w:t>
      </w:r>
    </w:p>
    <w:p w:rsidR="006C0812" w:rsidRDefault="006C0812"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teavitama kasutajat kinnistu teiste reaalservituutide ja isiklike servituutide seadmisest ja kinnistu võõrandamisest;</w:t>
      </w:r>
    </w:p>
    <w:p w:rsidR="006C0812" w:rsidRDefault="006C0812" w:rsidP="00021C4A">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järgima kasutusõiguse alal seadustest ja muudest õigusaktidest tulenevaid kitsendusi ning nõudma seda ka isikutelt, kelle kasuks on seatud kinnistule piiratud asjaõigus või kellel on lepingust tulenev õigus kinnistu kasutamiseks või kinnistul tööde teostamiseks;</w:t>
      </w:r>
    </w:p>
    <w:p w:rsidR="007B7439" w:rsidRPr="00480BB3" w:rsidRDefault="006C0812" w:rsidP="00480BB3">
      <w:pPr>
        <w:pStyle w:val="Loendilik"/>
        <w:numPr>
          <w:ilvl w:val="1"/>
          <w:numId w:val="8"/>
        </w:numPr>
        <w:spacing w:after="120" w:line="240" w:lineRule="auto"/>
        <w:contextualSpacing w:val="0"/>
        <w:rPr>
          <w:rFonts w:asciiTheme="minorHAnsi" w:hAnsiTheme="minorHAnsi" w:cstheme="minorHAnsi"/>
        </w:rPr>
      </w:pPr>
      <w:r>
        <w:rPr>
          <w:rFonts w:asciiTheme="minorHAnsi" w:hAnsiTheme="minorHAnsi" w:cstheme="minorHAnsi"/>
        </w:rPr>
        <w:t>kinnistu igakordne omanik kohustub tagama kasutaja töötajale/esindajale kasutusõiguse ala kasutamise ööpäevaringselt ning samuti kohustub tagama kasutusõiguse alale juurdepääsu.</w:t>
      </w:r>
    </w:p>
    <w:p w:rsidR="006C0812" w:rsidRPr="00480BB3" w:rsidRDefault="006C0812" w:rsidP="00480BB3">
      <w:pPr>
        <w:pStyle w:val="Loendilik"/>
        <w:numPr>
          <w:ilvl w:val="0"/>
          <w:numId w:val="8"/>
        </w:numPr>
        <w:spacing w:after="120" w:line="240" w:lineRule="auto"/>
        <w:contextualSpacing w:val="0"/>
        <w:rPr>
          <w:rFonts w:asciiTheme="minorHAnsi" w:hAnsiTheme="minorHAnsi" w:cstheme="minorHAnsi"/>
        </w:rPr>
      </w:pPr>
      <w:r>
        <w:rPr>
          <w:rFonts w:asciiTheme="minorHAnsi" w:hAnsiTheme="minorHAnsi" w:cstheme="minorHAnsi"/>
        </w:rPr>
        <w:t>Volitada Kambja vallavanemat või tema volitatud isikut sõlmima isikliku kasutusõiguse seadmise ja asjaõiguse leping. Notariaalsete toimingute kulud katab Kambja Vallavalitsus.</w:t>
      </w:r>
    </w:p>
    <w:p w:rsidR="007B7439" w:rsidRPr="00480BB3" w:rsidRDefault="008D20FB" w:rsidP="00021C4A">
      <w:pPr>
        <w:pStyle w:val="Loendilik"/>
        <w:numPr>
          <w:ilvl w:val="0"/>
          <w:numId w:val="8"/>
        </w:numPr>
        <w:spacing w:after="120" w:line="240" w:lineRule="auto"/>
        <w:contextualSpacing w:val="0"/>
        <w:rPr>
          <w:rFonts w:asciiTheme="minorHAnsi" w:hAnsiTheme="minorHAnsi" w:cstheme="minorHAnsi"/>
        </w:rPr>
      </w:pPr>
      <w:r w:rsidRPr="008D20FB">
        <w:rPr>
          <w:rFonts w:asciiTheme="minorHAnsi" w:hAnsiTheme="minorHAnsi" w:cstheme="minorHAnsi"/>
        </w:rPr>
        <w:t xml:space="preserve">Otsus jõustub teatavakstegemisel. </w:t>
      </w:r>
    </w:p>
    <w:p w:rsidR="008D20FB" w:rsidRPr="006C0812" w:rsidRDefault="008D20FB" w:rsidP="00021C4A">
      <w:pPr>
        <w:spacing w:after="120" w:line="240" w:lineRule="auto"/>
        <w:rPr>
          <w:rFonts w:asciiTheme="minorHAnsi" w:hAnsiTheme="minorHAnsi" w:cstheme="minorHAnsi"/>
        </w:rPr>
      </w:pPr>
      <w:r w:rsidRPr="006C0812">
        <w:rPr>
          <w:rFonts w:asciiTheme="minorHAnsi" w:hAnsiTheme="minorHAnsi" w:cstheme="minorHAnsi"/>
        </w:rPr>
        <w:t>Otsust on võimalik vaidlustada vaide esitamisega Kambja Vallavolikogule haldusmenetluse seaduses sätestatud korras või Tartu Halduskohtus halduskohtumenetluse seadustikus sätestatud korras 30 päeva jooksul otsuse teatavakstegemisest.</w:t>
      </w:r>
    </w:p>
    <w:p w:rsidR="00FF419C" w:rsidRPr="00B30B00" w:rsidRDefault="00FF419C" w:rsidP="00480BB3">
      <w:pPr>
        <w:pStyle w:val="Vahedeta"/>
        <w:numPr>
          <w:ilvl w:val="0"/>
          <w:numId w:val="0"/>
        </w:numPr>
        <w:rPr>
          <w:rFonts w:asciiTheme="minorHAnsi" w:hAnsiTheme="minorHAnsi" w:cstheme="minorHAnsi"/>
        </w:rPr>
      </w:pPr>
    </w:p>
    <w:tbl>
      <w:tblPr>
        <w:tblStyle w:val="Kontuurtabel"/>
        <w:tblW w:w="92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25"/>
      </w:tblGrid>
      <w:tr w:rsidR="00FF3771" w:rsidRPr="00B30B00" w:rsidTr="003B5DE3">
        <w:trPr>
          <w:trHeight w:val="509"/>
          <w:jc w:val="center"/>
        </w:trPr>
        <w:tc>
          <w:tcPr>
            <w:tcW w:w="4678" w:type="dxa"/>
            <w:vAlign w:val="bottom"/>
          </w:tcPr>
          <w:p w:rsidR="000F7C08" w:rsidRDefault="00480BB3" w:rsidP="003B5DE3">
            <w:pPr>
              <w:jc w:val="left"/>
              <w:rPr>
                <w:rFonts w:asciiTheme="minorHAnsi" w:hAnsiTheme="minorHAnsi" w:cstheme="minorHAnsi"/>
                <w:color w:val="808080"/>
              </w:rPr>
            </w:pPr>
            <w:r>
              <w:rPr>
                <w:rFonts w:asciiTheme="minorHAnsi" w:hAnsiTheme="minorHAnsi" w:cstheme="minorHAnsi"/>
                <w:color w:val="808080"/>
              </w:rPr>
              <w:t>(</w:t>
            </w:r>
            <w:r w:rsidR="000F7C08" w:rsidRPr="00B30B00">
              <w:rPr>
                <w:rFonts w:asciiTheme="minorHAnsi" w:hAnsiTheme="minorHAnsi" w:cstheme="minorHAnsi"/>
                <w:color w:val="808080"/>
              </w:rPr>
              <w:t>allkirjastatud digitaalselt</w:t>
            </w:r>
            <w:r>
              <w:rPr>
                <w:rFonts w:asciiTheme="minorHAnsi" w:hAnsiTheme="minorHAnsi" w:cstheme="minorHAnsi"/>
                <w:color w:val="808080"/>
              </w:rPr>
              <w:t>)</w:t>
            </w:r>
          </w:p>
          <w:p w:rsidR="00A7541F" w:rsidRPr="00B30B00" w:rsidRDefault="00A7541F" w:rsidP="003B5DE3">
            <w:pPr>
              <w:jc w:val="left"/>
              <w:rPr>
                <w:rFonts w:asciiTheme="minorHAnsi" w:hAnsiTheme="minorHAnsi" w:cstheme="minorHAnsi"/>
                <w:color w:val="808080"/>
              </w:rPr>
            </w:pPr>
          </w:p>
          <w:p w:rsidR="000F7C08" w:rsidRPr="00B30B00" w:rsidRDefault="00EF4840" w:rsidP="003B5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heme="minorHAnsi" w:eastAsia="Times New Roman" w:hAnsiTheme="minorHAnsi" w:cstheme="minorHAnsi"/>
                <w:lang w:val="en-US"/>
              </w:rPr>
            </w:pPr>
            <w:r>
              <w:rPr>
                <w:rFonts w:asciiTheme="minorHAnsi" w:hAnsiTheme="minorHAnsi" w:cstheme="minorHAnsi"/>
                <w:lang w:val="en-US"/>
              </w:rPr>
              <w:t>Aivar Aleksejev</w:t>
            </w:r>
          </w:p>
          <w:p w:rsidR="000F7C08" w:rsidRPr="00B30B00" w:rsidRDefault="00C81E72" w:rsidP="003B5DE3">
            <w:pPr>
              <w:jc w:val="left"/>
              <w:rPr>
                <w:rFonts w:asciiTheme="minorHAnsi" w:hAnsiTheme="minorHAnsi" w:cstheme="minorHAnsi"/>
              </w:rPr>
            </w:pPr>
            <w:proofErr w:type="spellStart"/>
            <w:r>
              <w:rPr>
                <w:rFonts w:asciiTheme="minorHAnsi" w:hAnsiTheme="minorHAnsi" w:cstheme="minorHAnsi"/>
                <w:lang w:val="en-US"/>
              </w:rPr>
              <w:t>v</w:t>
            </w:r>
            <w:r w:rsidR="00FF419C">
              <w:rPr>
                <w:rFonts w:asciiTheme="minorHAnsi" w:hAnsiTheme="minorHAnsi" w:cstheme="minorHAnsi"/>
                <w:lang w:val="en-US"/>
              </w:rPr>
              <w:t>olikogu</w:t>
            </w:r>
            <w:proofErr w:type="spellEnd"/>
            <w:r w:rsidR="00FF419C">
              <w:rPr>
                <w:rFonts w:asciiTheme="minorHAnsi" w:hAnsiTheme="minorHAnsi" w:cstheme="minorHAnsi"/>
                <w:lang w:val="en-US"/>
              </w:rPr>
              <w:t xml:space="preserve"> </w:t>
            </w:r>
            <w:proofErr w:type="spellStart"/>
            <w:r w:rsidR="00FF419C">
              <w:rPr>
                <w:rFonts w:asciiTheme="minorHAnsi" w:hAnsiTheme="minorHAnsi" w:cstheme="minorHAnsi"/>
                <w:lang w:val="en-US"/>
              </w:rPr>
              <w:t>esimees</w:t>
            </w:r>
            <w:proofErr w:type="spellEnd"/>
          </w:p>
        </w:tc>
        <w:tc>
          <w:tcPr>
            <w:tcW w:w="4525" w:type="dxa"/>
            <w:vAlign w:val="center"/>
          </w:tcPr>
          <w:p w:rsidR="000F7C08" w:rsidRPr="00B30B00" w:rsidRDefault="000F7C08" w:rsidP="003B5DE3">
            <w:pPr>
              <w:jc w:val="left"/>
              <w:rPr>
                <w:rFonts w:asciiTheme="minorHAnsi" w:hAnsiTheme="minorHAnsi" w:cstheme="minorHAnsi"/>
              </w:rPr>
            </w:pPr>
          </w:p>
        </w:tc>
      </w:tr>
    </w:tbl>
    <w:p w:rsidR="003B5DE3" w:rsidRPr="00B30B00" w:rsidRDefault="003B5DE3" w:rsidP="0075695A">
      <w:pPr>
        <w:pStyle w:val="Tekst"/>
        <w:rPr>
          <w:rFonts w:asciiTheme="minorHAnsi" w:hAnsiTheme="minorHAnsi" w:cstheme="minorHAnsi"/>
        </w:rPr>
      </w:pPr>
    </w:p>
    <w:p w:rsidR="003B5DE3" w:rsidRPr="00B30B00" w:rsidRDefault="003B5DE3" w:rsidP="003B5DE3">
      <w:pPr>
        <w:rPr>
          <w:rFonts w:asciiTheme="minorHAnsi" w:hAnsiTheme="minorHAnsi" w:cstheme="minorHAnsi"/>
        </w:rPr>
      </w:pPr>
    </w:p>
    <w:p w:rsidR="00FF419C" w:rsidRDefault="00FF419C" w:rsidP="008D20FB">
      <w:pPr>
        <w:tabs>
          <w:tab w:val="left" w:pos="6780"/>
        </w:tabs>
        <w:rPr>
          <w:rFonts w:asciiTheme="minorHAnsi" w:hAnsiTheme="minorHAnsi" w:cstheme="minorHAnsi"/>
        </w:rPr>
      </w:pPr>
    </w:p>
    <w:p w:rsidR="00D47A9D" w:rsidRDefault="00D47A9D" w:rsidP="00FF419C">
      <w:pPr>
        <w:tabs>
          <w:tab w:val="left" w:pos="2445"/>
        </w:tabs>
        <w:rPr>
          <w:rFonts w:asciiTheme="minorHAnsi" w:hAnsiTheme="minorHAnsi" w:cstheme="minorHAnsi"/>
        </w:rPr>
      </w:pPr>
    </w:p>
    <w:p w:rsidR="00BD078E" w:rsidRPr="00FF419C" w:rsidRDefault="006C0812" w:rsidP="00FF419C">
      <w:pPr>
        <w:tabs>
          <w:tab w:val="left" w:pos="2445"/>
        </w:tabs>
        <w:rPr>
          <w:rFonts w:asciiTheme="minorHAnsi" w:hAnsiTheme="minorHAnsi" w:cstheme="minorHAnsi"/>
        </w:rPr>
      </w:pPr>
      <w:r>
        <w:rPr>
          <w:rFonts w:asciiTheme="minorHAnsi" w:hAnsiTheme="minorHAnsi" w:cstheme="minorHAnsi"/>
        </w:rPr>
        <w:t>Lisa:</w:t>
      </w:r>
      <w:r w:rsidR="00C72E3A">
        <w:rPr>
          <w:rFonts w:asciiTheme="minorHAnsi" w:hAnsiTheme="minorHAnsi" w:cstheme="minorHAnsi"/>
        </w:rPr>
        <w:t xml:space="preserve"> PARI väljavõte</w:t>
      </w:r>
    </w:p>
    <w:sectPr w:rsidR="00BD078E" w:rsidRPr="00FF419C" w:rsidSect="00480BB3">
      <w:headerReference w:type="even" r:id="rId9"/>
      <w:headerReference w:type="default" r:id="rId10"/>
      <w:footerReference w:type="even" r:id="rId11"/>
      <w:footerReference w:type="default" r:id="rId12"/>
      <w:headerReference w:type="first" r:id="rId13"/>
      <w:footerReference w:type="first" r:id="rId14"/>
      <w:pgSz w:w="11906" w:h="16838" w:code="9"/>
      <w:pgMar w:top="907" w:right="1021" w:bottom="1560"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D12" w:rsidRDefault="007B0D12" w:rsidP="00DF44DF">
      <w:r>
        <w:separator/>
      </w:r>
    </w:p>
  </w:endnote>
  <w:endnote w:type="continuationSeparator" w:id="0">
    <w:p w:rsidR="007B0D12" w:rsidRDefault="007B0D12"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Roman PS">
    <w:altName w:val="MS Gothic"/>
    <w:charset w:val="80"/>
    <w:family w:val="roman"/>
    <w:pitch w:val="variable"/>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CDC" w:rsidRDefault="003E2CDC">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CDC" w:rsidRDefault="003E2CDC">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CDC" w:rsidRDefault="003E2CD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D12" w:rsidRDefault="007B0D12" w:rsidP="00DF44DF">
      <w:r>
        <w:separator/>
      </w:r>
    </w:p>
  </w:footnote>
  <w:footnote w:type="continuationSeparator" w:id="0">
    <w:p w:rsidR="007B0D12" w:rsidRDefault="007B0D12"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CDC" w:rsidRDefault="003E2CD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BCA" w:rsidRPr="003E2CDC" w:rsidRDefault="00110BCA" w:rsidP="003E2CDC">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CDC" w:rsidRDefault="003E2CD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12AEB"/>
    <w:multiLevelType w:val="multilevel"/>
    <w:tmpl w:val="F140B788"/>
    <w:numStyleLink w:val="ImportedStyle1"/>
  </w:abstractNum>
  <w:abstractNum w:abstractNumId="1" w15:restartNumberingAfterBreak="0">
    <w:nsid w:val="3CA416FC"/>
    <w:multiLevelType w:val="multilevel"/>
    <w:tmpl w:val="0706DADE"/>
    <w:lvl w:ilvl="0">
      <w:start w:val="1"/>
      <w:numFmt w:val="decimal"/>
      <w:lvlText w:val="%1."/>
      <w:lvlJc w:val="left"/>
      <w:pPr>
        <w:ind w:left="750" w:hanging="390"/>
      </w:pPr>
      <w:rPr>
        <w:rFonts w:asciiTheme="minorHAnsi" w:hAnsiTheme="minorHAnsi" w:cstheme="minorHAnsi" w:hint="default"/>
      </w:rPr>
    </w:lvl>
    <w:lvl w:ilvl="1">
      <w:start w:val="1"/>
      <w:numFmt w:val="decimal"/>
      <w:isLgl/>
      <w:lvlText w:val="%1.%2."/>
      <w:lvlJc w:val="left"/>
      <w:pPr>
        <w:ind w:left="765" w:hanging="405"/>
      </w:pPr>
      <w:rPr>
        <w:rFonts w:asciiTheme="minorHAnsi"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25E5523"/>
    <w:multiLevelType w:val="hybridMultilevel"/>
    <w:tmpl w:val="096A88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46F20F5"/>
    <w:multiLevelType w:val="hybridMultilevel"/>
    <w:tmpl w:val="075CAE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3DC38D0"/>
    <w:multiLevelType w:val="multilevel"/>
    <w:tmpl w:val="E156383C"/>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7811236"/>
    <w:multiLevelType w:val="multilevel"/>
    <w:tmpl w:val="F140B788"/>
    <w:styleLink w:val="ImportedStyle1"/>
    <w:lvl w:ilvl="0">
      <w:start w:val="1"/>
      <w:numFmt w:val="decimal"/>
      <w:pStyle w:val="Vahedeta"/>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129"/>
        </w:tabs>
        <w:ind w:left="1141"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3">
      <w:start w:val="1"/>
      <w:numFmt w:val="decimal"/>
      <w:suff w:val="nothing"/>
      <w:lvlText w:val="%1.%2.%3.%4."/>
      <w:lvlJc w:val="left"/>
      <w:pPr>
        <w:ind w:left="2136" w:hanging="6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4">
      <w:start w:val="1"/>
      <w:numFmt w:val="decimal"/>
      <w:suff w:val="nothing"/>
      <w:lvlText w:val="%1.%2.%3.%4.%5."/>
      <w:lvlJc w:val="left"/>
      <w:pPr>
        <w:ind w:left="213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5">
      <w:start w:val="1"/>
      <w:numFmt w:val="decimal"/>
      <w:suff w:val="nothing"/>
      <w:lvlText w:val="%1.%2.%3.%4.%5.%6."/>
      <w:lvlJc w:val="left"/>
      <w:pPr>
        <w:ind w:left="2844" w:hanging="6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6">
      <w:start w:val="1"/>
      <w:numFmt w:val="decimal"/>
      <w:suff w:val="nothing"/>
      <w:lvlText w:val="%1.%2.%3.%4.%5.%6.%7."/>
      <w:lvlJc w:val="left"/>
      <w:pPr>
        <w:ind w:left="284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7">
      <w:start w:val="1"/>
      <w:numFmt w:val="decimal"/>
      <w:suff w:val="nothing"/>
      <w:lvlText w:val="%1.%2.%3.%4.%5.%6.%7.%8."/>
      <w:lvlJc w:val="left"/>
      <w:pPr>
        <w:ind w:left="3552" w:hanging="6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8">
      <w:start w:val="1"/>
      <w:numFmt w:val="decimal"/>
      <w:suff w:val="nothing"/>
      <w:lvlText w:val="%1.%2.%3.%4.%5.%6.%7.%8.%9."/>
      <w:lvlJc w:val="left"/>
      <w:pPr>
        <w:ind w:left="35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abstractNum>
  <w:abstractNum w:abstractNumId="6" w15:restartNumberingAfterBreak="0">
    <w:nsid w:val="6E8369D1"/>
    <w:multiLevelType w:val="hybridMultilevel"/>
    <w:tmpl w:val="73FAC0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65D31C0"/>
    <w:multiLevelType w:val="hybridMultilevel"/>
    <w:tmpl w:val="8D7C4C0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num>
  <w:num w:numId="2">
    <w:abstractNumId w:val="0"/>
    <w:lvlOverride w:ilvl="0">
      <w:lvl w:ilvl="0">
        <w:start w:val="1"/>
        <w:numFmt w:val="decimal"/>
        <w:pStyle w:val="Vahedeta"/>
        <w:lvlText w:val="%1."/>
        <w:lvlJc w:val="left"/>
        <w:pPr>
          <w:tabs>
            <w:tab w:val="num" w:pos="708"/>
          </w:tabs>
          <w:ind w:left="720" w:hanging="360"/>
        </w:pPr>
        <w:rPr>
          <w:rFonts w:asciiTheme="minorHAnsi" w:eastAsia="Times New Roman" w:hAnsiTheme="minorHAnsi" w:cstheme="minorHAns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129"/>
          </w:tabs>
          <w:ind w:left="1141" w:hanging="432"/>
        </w:pPr>
        <w:rPr>
          <w:rFonts w:asciiTheme="minorHAnsi" w:eastAsia="Times New Roman" w:hAnsiTheme="minorHAnsi" w:cstheme="minorHAns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7"/>
  </w:num>
  <w:num w:numId="4">
    <w:abstractNumId w:val="1"/>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3E5"/>
    <w:rsid w:val="00021C4A"/>
    <w:rsid w:val="0003120B"/>
    <w:rsid w:val="0003203D"/>
    <w:rsid w:val="0004665A"/>
    <w:rsid w:val="00060947"/>
    <w:rsid w:val="00073127"/>
    <w:rsid w:val="000913FC"/>
    <w:rsid w:val="000C4EA6"/>
    <w:rsid w:val="000E4F8D"/>
    <w:rsid w:val="000F7C08"/>
    <w:rsid w:val="00110BCA"/>
    <w:rsid w:val="00120D8E"/>
    <w:rsid w:val="00124999"/>
    <w:rsid w:val="001A7D04"/>
    <w:rsid w:val="001D4CFB"/>
    <w:rsid w:val="002008A2"/>
    <w:rsid w:val="0022269C"/>
    <w:rsid w:val="0024145A"/>
    <w:rsid w:val="0026456A"/>
    <w:rsid w:val="00265029"/>
    <w:rsid w:val="00271717"/>
    <w:rsid w:val="002835BB"/>
    <w:rsid w:val="00293449"/>
    <w:rsid w:val="002F254F"/>
    <w:rsid w:val="00354059"/>
    <w:rsid w:val="00394DCB"/>
    <w:rsid w:val="003B2A9C"/>
    <w:rsid w:val="003B5DE3"/>
    <w:rsid w:val="003E2CDC"/>
    <w:rsid w:val="003F6F0B"/>
    <w:rsid w:val="00400138"/>
    <w:rsid w:val="00414881"/>
    <w:rsid w:val="0041620F"/>
    <w:rsid w:val="004213E5"/>
    <w:rsid w:val="00435A13"/>
    <w:rsid w:val="0044084D"/>
    <w:rsid w:val="00480BB3"/>
    <w:rsid w:val="004A3512"/>
    <w:rsid w:val="004C1391"/>
    <w:rsid w:val="004E64FE"/>
    <w:rsid w:val="0050252A"/>
    <w:rsid w:val="005072E8"/>
    <w:rsid w:val="005307C0"/>
    <w:rsid w:val="00546204"/>
    <w:rsid w:val="00551E24"/>
    <w:rsid w:val="00555251"/>
    <w:rsid w:val="00557534"/>
    <w:rsid w:val="00560A92"/>
    <w:rsid w:val="0056160C"/>
    <w:rsid w:val="00564569"/>
    <w:rsid w:val="00566D45"/>
    <w:rsid w:val="005B5CE1"/>
    <w:rsid w:val="005C643B"/>
    <w:rsid w:val="005E3AED"/>
    <w:rsid w:val="005E45BB"/>
    <w:rsid w:val="00602834"/>
    <w:rsid w:val="00652CE2"/>
    <w:rsid w:val="00680609"/>
    <w:rsid w:val="006C0812"/>
    <w:rsid w:val="006E16BD"/>
    <w:rsid w:val="006F3BB9"/>
    <w:rsid w:val="006F72D7"/>
    <w:rsid w:val="007056E1"/>
    <w:rsid w:val="00713327"/>
    <w:rsid w:val="00733AA5"/>
    <w:rsid w:val="0075695A"/>
    <w:rsid w:val="0076054B"/>
    <w:rsid w:val="00793A3C"/>
    <w:rsid w:val="007A1DE8"/>
    <w:rsid w:val="007B0D12"/>
    <w:rsid w:val="007B7439"/>
    <w:rsid w:val="007D54FC"/>
    <w:rsid w:val="007F55B0"/>
    <w:rsid w:val="00835858"/>
    <w:rsid w:val="008919F2"/>
    <w:rsid w:val="008A3828"/>
    <w:rsid w:val="008B22E3"/>
    <w:rsid w:val="008B7E1E"/>
    <w:rsid w:val="008C76E6"/>
    <w:rsid w:val="008D20FB"/>
    <w:rsid w:val="008D4634"/>
    <w:rsid w:val="008F0B50"/>
    <w:rsid w:val="0091786B"/>
    <w:rsid w:val="00932CDE"/>
    <w:rsid w:val="009370A4"/>
    <w:rsid w:val="009709A8"/>
    <w:rsid w:val="00983C83"/>
    <w:rsid w:val="009B502C"/>
    <w:rsid w:val="009D015E"/>
    <w:rsid w:val="009E7F4A"/>
    <w:rsid w:val="009F6ADD"/>
    <w:rsid w:val="00A10E66"/>
    <w:rsid w:val="00A1244E"/>
    <w:rsid w:val="00A4291F"/>
    <w:rsid w:val="00A47B08"/>
    <w:rsid w:val="00A53332"/>
    <w:rsid w:val="00A74DB8"/>
    <w:rsid w:val="00A7541F"/>
    <w:rsid w:val="00AC4E46"/>
    <w:rsid w:val="00AD0879"/>
    <w:rsid w:val="00AD2EA7"/>
    <w:rsid w:val="00B30B00"/>
    <w:rsid w:val="00B57AE6"/>
    <w:rsid w:val="00BA4FB3"/>
    <w:rsid w:val="00BC1A62"/>
    <w:rsid w:val="00BD078E"/>
    <w:rsid w:val="00BD3CCF"/>
    <w:rsid w:val="00BF4877"/>
    <w:rsid w:val="00BF4D7C"/>
    <w:rsid w:val="00C24F66"/>
    <w:rsid w:val="00C27B07"/>
    <w:rsid w:val="00C300D6"/>
    <w:rsid w:val="00C41FC5"/>
    <w:rsid w:val="00C60629"/>
    <w:rsid w:val="00C72E3A"/>
    <w:rsid w:val="00C81E72"/>
    <w:rsid w:val="00C83346"/>
    <w:rsid w:val="00C90E39"/>
    <w:rsid w:val="00C92BD2"/>
    <w:rsid w:val="00CA583B"/>
    <w:rsid w:val="00CA5F0B"/>
    <w:rsid w:val="00CC6CC1"/>
    <w:rsid w:val="00CF2B77"/>
    <w:rsid w:val="00CF4303"/>
    <w:rsid w:val="00D40650"/>
    <w:rsid w:val="00D47A9D"/>
    <w:rsid w:val="00D559F8"/>
    <w:rsid w:val="00D73BBE"/>
    <w:rsid w:val="00D8202D"/>
    <w:rsid w:val="00D87491"/>
    <w:rsid w:val="00DA7998"/>
    <w:rsid w:val="00DF44DF"/>
    <w:rsid w:val="00E023F6"/>
    <w:rsid w:val="00E03DBB"/>
    <w:rsid w:val="00E45D82"/>
    <w:rsid w:val="00EC7F9A"/>
    <w:rsid w:val="00ED22D0"/>
    <w:rsid w:val="00EF206A"/>
    <w:rsid w:val="00EF4840"/>
    <w:rsid w:val="00F25A4E"/>
    <w:rsid w:val="00F66A5C"/>
    <w:rsid w:val="00F9645B"/>
    <w:rsid w:val="00FC1C8D"/>
    <w:rsid w:val="00FF3771"/>
    <w:rsid w:val="00FF41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7D0F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8C76E6"/>
    <w:pPr>
      <w:jc w:val="right"/>
    </w:pPr>
    <w:rPr>
      <w:rFonts w:asciiTheme="minorHAnsi" w:eastAsia="SimSun" w:hAnsiTheme="minorHAnsi" w:cstheme="minorHAnsi"/>
      <w:kern w:val="24"/>
      <w:sz w:val="24"/>
      <w:szCs w:val="24"/>
      <w:lang w:eastAsia="zh-CN" w:bidi="hi-IN"/>
    </w:rPr>
  </w:style>
  <w:style w:type="paragraph" w:customStyle="1" w:styleId="Liik">
    <w:name w:val="Liik"/>
    <w:autoRedefine/>
    <w:qFormat/>
    <w:rsid w:val="00B30B00"/>
    <w:rPr>
      <w:rFonts w:asciiTheme="minorHAnsi" w:eastAsia="SimSun" w:hAnsiTheme="minorHAnsi" w:cstheme="minorHAnsi"/>
      <w:caps/>
      <w:kern w:val="24"/>
      <w:sz w:val="28"/>
      <w:szCs w:val="28"/>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paragraph" w:styleId="Normaallaadveeb">
    <w:name w:val="Normal (Web)"/>
    <w:basedOn w:val="Normaallaad"/>
    <w:uiPriority w:val="99"/>
    <w:semiHidden/>
    <w:unhideWhenUsed/>
    <w:rsid w:val="009F6ADD"/>
    <w:rPr>
      <w:rFonts w:cs="Mangal"/>
      <w:szCs w:val="21"/>
    </w:rPr>
  </w:style>
  <w:style w:type="paragraph" w:styleId="Vahedeta">
    <w:name w:val="No Spacing"/>
    <w:qFormat/>
    <w:rsid w:val="000F7C08"/>
    <w:pPr>
      <w:numPr>
        <w:numId w:val="2"/>
      </w:numPr>
      <w:pBdr>
        <w:top w:val="nil"/>
        <w:left w:val="nil"/>
        <w:bottom w:val="nil"/>
        <w:right w:val="nil"/>
        <w:between w:val="nil"/>
        <w:bar w:val="nil"/>
      </w:pBdr>
      <w:suppressAutoHyphens/>
      <w:spacing w:after="200"/>
      <w:jc w:val="both"/>
    </w:pPr>
    <w:rPr>
      <w:rFonts w:ascii="Georgia" w:hAnsi="Georgia"/>
      <w:sz w:val="24"/>
      <w:szCs w:val="24"/>
      <w:u w:color="FF0000"/>
      <w:lang w:eastAsia="en-US"/>
    </w:rPr>
  </w:style>
  <w:style w:type="numbering" w:customStyle="1" w:styleId="ImportedStyle1">
    <w:name w:val="Imported Style 1"/>
    <w:rsid w:val="000F7C08"/>
    <w:pPr>
      <w:numPr>
        <w:numId w:val="1"/>
      </w:numPr>
    </w:pPr>
  </w:style>
  <w:style w:type="table" w:styleId="Kontuurtabel">
    <w:name w:val="Table Grid"/>
    <w:basedOn w:val="Normaaltabel"/>
    <w:uiPriority w:val="59"/>
    <w:rsid w:val="000F7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dis">
    <w:name w:val="caption"/>
    <w:basedOn w:val="Normaallaad"/>
    <w:qFormat/>
    <w:rsid w:val="000F7C08"/>
    <w:pPr>
      <w:overflowPunct w:val="0"/>
      <w:autoSpaceDE w:val="0"/>
      <w:autoSpaceDN w:val="0"/>
      <w:adjustRightInd w:val="0"/>
      <w:spacing w:after="160" w:line="288" w:lineRule="auto"/>
      <w:textAlignment w:val="baseline"/>
    </w:pPr>
    <w:rPr>
      <w:rFonts w:ascii="Georgia" w:eastAsia="Roman PS" w:hAnsi="Georgia"/>
      <w:b/>
      <w:kern w:val="0"/>
      <w:lang w:eastAsia="et-EE" w:bidi="ar-SA"/>
    </w:rPr>
  </w:style>
  <w:style w:type="paragraph" w:styleId="Loendilik">
    <w:name w:val="List Paragraph"/>
    <w:basedOn w:val="Normaallaad"/>
    <w:uiPriority w:val="34"/>
    <w:qFormat/>
    <w:rsid w:val="0024145A"/>
    <w:pPr>
      <w:ind w:left="720"/>
      <w:contextualSpacing/>
    </w:pPr>
    <w:rPr>
      <w:rFonts w:cs="Mangal"/>
      <w:szCs w:val="21"/>
    </w:rPr>
  </w:style>
  <w:style w:type="character" w:styleId="Lahendamatamainimine">
    <w:name w:val="Unresolved Mention"/>
    <w:basedOn w:val="Liguvaikefont"/>
    <w:uiPriority w:val="99"/>
    <w:semiHidden/>
    <w:unhideWhenUsed/>
    <w:rsid w:val="00271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7157500">
      <w:bodyDiv w:val="1"/>
      <w:marLeft w:val="0"/>
      <w:marRight w:val="0"/>
      <w:marTop w:val="0"/>
      <w:marBottom w:val="0"/>
      <w:divBdr>
        <w:top w:val="none" w:sz="0" w:space="0" w:color="auto"/>
        <w:left w:val="none" w:sz="0" w:space="0" w:color="auto"/>
        <w:bottom w:val="none" w:sz="0" w:space="0" w:color="auto"/>
        <w:right w:val="none" w:sz="0" w:space="0" w:color="auto"/>
      </w:divBdr>
      <w:divsChild>
        <w:div w:id="2825529">
          <w:marLeft w:val="0"/>
          <w:marRight w:val="0"/>
          <w:marTop w:val="0"/>
          <w:marBottom w:val="0"/>
          <w:divBdr>
            <w:top w:val="none" w:sz="0" w:space="0" w:color="auto"/>
            <w:left w:val="none" w:sz="0" w:space="0" w:color="auto"/>
            <w:bottom w:val="none" w:sz="0" w:space="0" w:color="auto"/>
            <w:right w:val="none" w:sz="0" w:space="0" w:color="auto"/>
          </w:divBdr>
        </w:div>
        <w:div w:id="836580259">
          <w:marLeft w:val="0"/>
          <w:marRight w:val="0"/>
          <w:marTop w:val="0"/>
          <w:marBottom w:val="0"/>
          <w:divBdr>
            <w:top w:val="none" w:sz="0" w:space="0" w:color="auto"/>
            <w:left w:val="none" w:sz="0" w:space="0" w:color="auto"/>
            <w:bottom w:val="none" w:sz="0" w:space="0" w:color="auto"/>
            <w:right w:val="none" w:sz="0" w:space="0" w:color="auto"/>
          </w:divBdr>
        </w:div>
        <w:div w:id="152920009">
          <w:marLeft w:val="0"/>
          <w:marRight w:val="0"/>
          <w:marTop w:val="0"/>
          <w:marBottom w:val="0"/>
          <w:divBdr>
            <w:top w:val="none" w:sz="0" w:space="0" w:color="auto"/>
            <w:left w:val="none" w:sz="0" w:space="0" w:color="auto"/>
            <w:bottom w:val="none" w:sz="0" w:space="0" w:color="auto"/>
            <w:right w:val="none" w:sz="0" w:space="0" w:color="auto"/>
          </w:divBdr>
        </w:div>
        <w:div w:id="1292857712">
          <w:marLeft w:val="0"/>
          <w:marRight w:val="0"/>
          <w:marTop w:val="0"/>
          <w:marBottom w:val="0"/>
          <w:divBdr>
            <w:top w:val="none" w:sz="0" w:space="0" w:color="auto"/>
            <w:left w:val="none" w:sz="0" w:space="0" w:color="auto"/>
            <w:bottom w:val="none" w:sz="0" w:space="0" w:color="auto"/>
            <w:right w:val="none" w:sz="0" w:space="0" w:color="auto"/>
          </w:divBdr>
        </w:div>
      </w:divsChild>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63656501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416975558">
      <w:bodyDiv w:val="1"/>
      <w:marLeft w:val="0"/>
      <w:marRight w:val="0"/>
      <w:marTop w:val="0"/>
      <w:marBottom w:val="0"/>
      <w:divBdr>
        <w:top w:val="none" w:sz="0" w:space="0" w:color="auto"/>
        <w:left w:val="none" w:sz="0" w:space="0" w:color="auto"/>
        <w:bottom w:val="none" w:sz="0" w:space="0" w:color="auto"/>
        <w:right w:val="none" w:sz="0" w:space="0" w:color="auto"/>
      </w:divBdr>
    </w:div>
    <w:div w:id="1521890225">
      <w:bodyDiv w:val="1"/>
      <w:marLeft w:val="0"/>
      <w:marRight w:val="0"/>
      <w:marTop w:val="0"/>
      <w:marBottom w:val="0"/>
      <w:divBdr>
        <w:top w:val="none" w:sz="0" w:space="0" w:color="auto"/>
        <w:left w:val="none" w:sz="0" w:space="0" w:color="auto"/>
        <w:bottom w:val="none" w:sz="0" w:space="0" w:color="auto"/>
        <w:right w:val="none" w:sz="0" w:space="0" w:color="auto"/>
      </w:divBdr>
      <w:divsChild>
        <w:div w:id="454057281">
          <w:marLeft w:val="0"/>
          <w:marRight w:val="0"/>
          <w:marTop w:val="0"/>
          <w:marBottom w:val="0"/>
          <w:divBdr>
            <w:top w:val="none" w:sz="0" w:space="0" w:color="auto"/>
            <w:left w:val="none" w:sz="0" w:space="0" w:color="auto"/>
            <w:bottom w:val="none" w:sz="0" w:space="0" w:color="auto"/>
            <w:right w:val="none" w:sz="0" w:space="0" w:color="auto"/>
          </w:divBdr>
        </w:div>
        <w:div w:id="753821850">
          <w:marLeft w:val="0"/>
          <w:marRight w:val="0"/>
          <w:marTop w:val="0"/>
          <w:marBottom w:val="0"/>
          <w:divBdr>
            <w:top w:val="none" w:sz="0" w:space="0" w:color="auto"/>
            <w:left w:val="none" w:sz="0" w:space="0" w:color="auto"/>
            <w:bottom w:val="none" w:sz="0" w:space="0" w:color="auto"/>
            <w:right w:val="none" w:sz="0" w:space="0" w:color="auto"/>
          </w:divBdr>
        </w:div>
        <w:div w:id="1889337766">
          <w:marLeft w:val="0"/>
          <w:marRight w:val="0"/>
          <w:marTop w:val="0"/>
          <w:marBottom w:val="0"/>
          <w:divBdr>
            <w:top w:val="none" w:sz="0" w:space="0" w:color="auto"/>
            <w:left w:val="none" w:sz="0" w:space="0" w:color="auto"/>
            <w:bottom w:val="none" w:sz="0" w:space="0" w:color="auto"/>
            <w:right w:val="none" w:sz="0" w:space="0" w:color="auto"/>
          </w:divBdr>
        </w:div>
        <w:div w:id="999238258">
          <w:marLeft w:val="0"/>
          <w:marRight w:val="0"/>
          <w:marTop w:val="0"/>
          <w:marBottom w:val="0"/>
          <w:divBdr>
            <w:top w:val="none" w:sz="0" w:space="0" w:color="auto"/>
            <w:left w:val="none" w:sz="0" w:space="0" w:color="auto"/>
            <w:bottom w:val="none" w:sz="0" w:space="0" w:color="auto"/>
            <w:right w:val="none" w:sz="0" w:space="0" w:color="auto"/>
          </w:divBdr>
        </w:div>
      </w:divsChild>
    </w:div>
    <w:div w:id="1597245229">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789471185">
      <w:bodyDiv w:val="1"/>
      <w:marLeft w:val="0"/>
      <w:marRight w:val="0"/>
      <w:marTop w:val="0"/>
      <w:marBottom w:val="0"/>
      <w:divBdr>
        <w:top w:val="none" w:sz="0" w:space="0" w:color="auto"/>
        <w:left w:val="none" w:sz="0" w:space="0" w:color="auto"/>
        <w:bottom w:val="none" w:sz="0" w:space="0" w:color="auto"/>
        <w:right w:val="none" w:sz="0" w:space="0" w:color="auto"/>
      </w:divBdr>
      <w:divsChild>
        <w:div w:id="1657225385">
          <w:marLeft w:val="0"/>
          <w:marRight w:val="0"/>
          <w:marTop w:val="0"/>
          <w:marBottom w:val="0"/>
          <w:divBdr>
            <w:top w:val="none" w:sz="0" w:space="0" w:color="auto"/>
            <w:left w:val="none" w:sz="0" w:space="0" w:color="auto"/>
            <w:bottom w:val="none" w:sz="0" w:space="0" w:color="auto"/>
            <w:right w:val="none" w:sz="0" w:space="0" w:color="auto"/>
          </w:divBdr>
        </w:div>
        <w:div w:id="727532938">
          <w:marLeft w:val="0"/>
          <w:marRight w:val="0"/>
          <w:marTop w:val="0"/>
          <w:marBottom w:val="0"/>
          <w:divBdr>
            <w:top w:val="none" w:sz="0" w:space="0" w:color="auto"/>
            <w:left w:val="none" w:sz="0" w:space="0" w:color="auto"/>
            <w:bottom w:val="none" w:sz="0" w:space="0" w:color="auto"/>
            <w:right w:val="none" w:sz="0" w:space="0" w:color="auto"/>
          </w:divBdr>
        </w:div>
        <w:div w:id="1707177191">
          <w:marLeft w:val="0"/>
          <w:marRight w:val="0"/>
          <w:marTop w:val="0"/>
          <w:marBottom w:val="0"/>
          <w:divBdr>
            <w:top w:val="none" w:sz="0" w:space="0" w:color="auto"/>
            <w:left w:val="none" w:sz="0" w:space="0" w:color="auto"/>
            <w:bottom w:val="none" w:sz="0" w:space="0" w:color="auto"/>
            <w:right w:val="none" w:sz="0" w:space="0" w:color="auto"/>
          </w:divBdr>
        </w:div>
      </w:divsChild>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46194772">
      <w:bodyDiv w:val="1"/>
      <w:marLeft w:val="0"/>
      <w:marRight w:val="0"/>
      <w:marTop w:val="0"/>
      <w:marBottom w:val="0"/>
      <w:divBdr>
        <w:top w:val="none" w:sz="0" w:space="0" w:color="auto"/>
        <w:left w:val="none" w:sz="0" w:space="0" w:color="auto"/>
        <w:bottom w:val="none" w:sz="0" w:space="0" w:color="auto"/>
        <w:right w:val="none" w:sz="0" w:space="0" w:color="auto"/>
      </w:divBdr>
      <w:divsChild>
        <w:div w:id="250747108">
          <w:marLeft w:val="0"/>
          <w:marRight w:val="0"/>
          <w:marTop w:val="0"/>
          <w:marBottom w:val="0"/>
          <w:divBdr>
            <w:top w:val="none" w:sz="0" w:space="0" w:color="auto"/>
            <w:left w:val="none" w:sz="0" w:space="0" w:color="auto"/>
            <w:bottom w:val="none" w:sz="0" w:space="0" w:color="auto"/>
            <w:right w:val="none" w:sz="0" w:space="0" w:color="auto"/>
          </w:divBdr>
        </w:div>
        <w:div w:id="6833354">
          <w:marLeft w:val="0"/>
          <w:marRight w:val="0"/>
          <w:marTop w:val="0"/>
          <w:marBottom w:val="0"/>
          <w:divBdr>
            <w:top w:val="none" w:sz="0" w:space="0" w:color="auto"/>
            <w:left w:val="none" w:sz="0" w:space="0" w:color="auto"/>
            <w:bottom w:val="none" w:sz="0" w:space="0" w:color="auto"/>
            <w:right w:val="none" w:sz="0" w:space="0" w:color="auto"/>
          </w:divBdr>
        </w:div>
        <w:div w:id="98918407">
          <w:marLeft w:val="0"/>
          <w:marRight w:val="0"/>
          <w:marTop w:val="0"/>
          <w:marBottom w:val="0"/>
          <w:divBdr>
            <w:top w:val="none" w:sz="0" w:space="0" w:color="auto"/>
            <w:left w:val="none" w:sz="0" w:space="0" w:color="auto"/>
            <w:bottom w:val="none" w:sz="0" w:space="0" w:color="auto"/>
            <w:right w:val="none" w:sz="0" w:space="0" w:color="auto"/>
          </w:divBdr>
        </w:div>
        <w:div w:id="535123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48326C8-C645-41F0-B345-13B2DEF3A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4101</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Kambja Vallavolikogu otsus</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Kambja Vallavolikogu otsus</dc:title>
  <dc:subject/>
  <dc:creator/>
  <cp:keywords>otsus; volikogu; mall</cp:keywords>
  <cp:lastModifiedBy/>
  <cp:revision>1</cp:revision>
  <dcterms:created xsi:type="dcterms:W3CDTF">2025-08-25T08:38:00Z</dcterms:created>
  <dcterms:modified xsi:type="dcterms:W3CDTF">2025-08-29T07:12:00Z</dcterms:modified>
</cp:coreProperties>
</file>